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left"/>
        <w:rPr>
          <w:rFonts w:ascii="微软雅黑" w:hAnsi="微软雅黑" w:eastAsia="微软雅黑" w:cs="微软雅黑"/>
          <w:bCs/>
          <w:sz w:val="22"/>
          <w:szCs w:val="28"/>
        </w:rPr>
      </w:pPr>
      <w:r>
        <w:rPr>
          <w:rFonts w:hint="eastAsia" w:ascii="微软雅黑" w:hAnsi="微软雅黑" w:eastAsia="微软雅黑" w:cs="微软雅黑"/>
          <w:bCs/>
          <w:sz w:val="22"/>
          <w:szCs w:val="28"/>
        </w:rPr>
        <w:t>附件2</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2022中国西部国际应急和救援博览会</w:t>
      </w:r>
    </w:p>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西部应急市场概况</w:t>
      </w:r>
    </w:p>
    <w:p>
      <w:pPr>
        <w:tabs>
          <w:tab w:val="left" w:pos="3553"/>
        </w:tabs>
        <w:rPr>
          <w:szCs w:val="24"/>
        </w:rPr>
      </w:pPr>
    </w:p>
    <w:p>
      <w:pPr>
        <w:tabs>
          <w:tab w:val="left" w:pos="5670"/>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中国西部地区包括12个省市及自治区，总面积约 686 万平方公里，占据72%的国土面积。随着共建“一带一路”、长江经济带发展、成渝地区双城经济圈建设等重大战略深入实施和供给侧结构性改革稳步推进，市场空间巨大。</w:t>
      </w:r>
    </w:p>
    <w:p>
      <w:pPr>
        <w:tabs>
          <w:tab w:val="left" w:pos="567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成渝经济圈是西部地区自然环境较为复杂、人口最为稠密、产业最为集中，城镇密度最高的区域。灾害事故风险点多面广，种类相似度高，关联性强。</w:t>
      </w:r>
      <w:r>
        <w:rPr>
          <w:rFonts w:hint="eastAsia" w:ascii="仿宋" w:hAnsi="仿宋" w:eastAsia="仿宋"/>
          <w:b/>
          <w:color w:val="FF0000"/>
          <w:sz w:val="28"/>
          <w:szCs w:val="28"/>
        </w:rPr>
        <w:t>自然灾害</w:t>
      </w:r>
      <w:r>
        <w:rPr>
          <w:rFonts w:hint="eastAsia" w:ascii="仿宋" w:hAnsi="仿宋" w:eastAsia="仿宋"/>
          <w:sz w:val="28"/>
          <w:szCs w:val="28"/>
        </w:rPr>
        <w:t>种类多、分布地域广、发生频率高。山洪泥石流、地震、森林火灾、局地极端气象灾害等事件时有发生，防灾减灾面临新的挑战。</w:t>
      </w:r>
      <w:r>
        <w:rPr>
          <w:rFonts w:ascii="仿宋" w:hAnsi="仿宋" w:eastAsia="仿宋"/>
          <w:sz w:val="28"/>
          <w:szCs w:val="28"/>
        </w:rPr>
        <w:t>成渝经济圈经济结构中传统产业和重工业比重大，</w:t>
      </w:r>
      <w:r>
        <w:rPr>
          <w:rFonts w:ascii="仿宋" w:hAnsi="仿宋" w:eastAsia="仿宋"/>
          <w:b/>
          <w:color w:val="FF0000"/>
          <w:sz w:val="28"/>
          <w:szCs w:val="28"/>
        </w:rPr>
        <w:t>安全生产</w:t>
      </w:r>
      <w:r>
        <w:rPr>
          <w:rFonts w:ascii="仿宋" w:hAnsi="仿宋" w:eastAsia="仿宋"/>
          <w:sz w:val="28"/>
          <w:szCs w:val="28"/>
        </w:rPr>
        <w:t>基础薄。工业化和城镇化快速发展，传统风险和新型风险交织。四川和重庆等地均有大型化工基地，跨区域内</w:t>
      </w:r>
      <w:r>
        <w:rPr>
          <w:rFonts w:ascii="仿宋" w:hAnsi="仿宋" w:eastAsia="仿宋"/>
          <w:b/>
          <w:color w:val="FF0000"/>
          <w:sz w:val="28"/>
          <w:szCs w:val="28"/>
        </w:rPr>
        <w:t>危险化学品</w:t>
      </w:r>
      <w:r>
        <w:rPr>
          <w:rFonts w:ascii="仿宋" w:hAnsi="仿宋" w:eastAsia="仿宋"/>
          <w:sz w:val="28"/>
          <w:szCs w:val="28"/>
        </w:rPr>
        <w:t>运输频繁，增大了跨城市的“灾害链”风险。以高铁和高速公路为骨干的地面交通路网发达，</w:t>
      </w:r>
      <w:r>
        <w:rPr>
          <w:rFonts w:ascii="仿宋" w:hAnsi="仿宋" w:eastAsia="仿宋"/>
          <w:b/>
          <w:color w:val="FF0000"/>
          <w:sz w:val="28"/>
          <w:szCs w:val="28"/>
        </w:rPr>
        <w:t>交通</w:t>
      </w:r>
      <w:r>
        <w:rPr>
          <w:rFonts w:ascii="仿宋" w:hAnsi="仿宋" w:eastAsia="仿宋"/>
          <w:sz w:val="28"/>
          <w:szCs w:val="28"/>
        </w:rPr>
        <w:t>风险和跨区域流动性风险日趋增大。</w:t>
      </w:r>
      <w:r>
        <w:rPr>
          <w:rFonts w:hint="eastAsia" w:ascii="仿宋" w:hAnsi="仿宋" w:eastAsia="仿宋"/>
          <w:sz w:val="28"/>
          <w:szCs w:val="28"/>
        </w:rPr>
        <w:t>同时城镇化进程的持续推进，各类</w:t>
      </w:r>
      <w:r>
        <w:rPr>
          <w:rFonts w:hint="eastAsia" w:ascii="仿宋" w:hAnsi="仿宋" w:eastAsia="仿宋"/>
          <w:b/>
          <w:color w:val="FF0000"/>
          <w:sz w:val="28"/>
          <w:szCs w:val="28"/>
        </w:rPr>
        <w:t>基础设施</w:t>
      </w:r>
      <w:r>
        <w:rPr>
          <w:rFonts w:hint="eastAsia" w:ascii="仿宋" w:hAnsi="仿宋" w:eastAsia="仿宋"/>
          <w:sz w:val="28"/>
          <w:szCs w:val="28"/>
        </w:rPr>
        <w:t>建设加快实施，不断涌现的新业态、新行业给安全生产带来新风险、新问题。</w:t>
      </w:r>
    </w:p>
    <w:p>
      <w:pPr>
        <w:tabs>
          <w:tab w:val="left" w:pos="5670"/>
        </w:tabs>
        <w:adjustRightInd w:val="0"/>
        <w:snapToGrid w:val="0"/>
        <w:spacing w:line="480" w:lineRule="exact"/>
        <w:ind w:firstLine="560" w:firstLineChars="200"/>
        <w:rPr>
          <w:szCs w:val="24"/>
        </w:rPr>
      </w:pPr>
      <w:r>
        <w:rPr>
          <w:rFonts w:hint="eastAsia" w:ascii="仿宋" w:hAnsi="仿宋" w:eastAsia="仿宋"/>
          <w:sz w:val="28"/>
          <w:szCs w:val="28"/>
        </w:rPr>
        <w:t>作为西部地区发展水平最高、发展潜力较大的核心区域之一，重庆经济社会快速发展，综合实力不断提升，基础设施逐步完善，科技水平急速提升，物资储备不断丰富，应急事业发展空间进一步拓展，全面提升全市及西部地区应急能力具备有利条件、面临难得机遇。</w:t>
      </w:r>
      <w:r>
        <w:rPr>
          <w:rFonts w:ascii="仿宋" w:hAnsi="仿宋" w:eastAsia="仿宋"/>
          <w:sz w:val="28"/>
          <w:szCs w:val="28"/>
        </w:rPr>
        <w:t>在应急管理领域加强</w:t>
      </w:r>
      <w:r>
        <w:rPr>
          <w:rFonts w:ascii="仿宋" w:hAnsi="仿宋" w:eastAsia="仿宋"/>
          <w:color w:val="FF0000"/>
          <w:sz w:val="28"/>
          <w:szCs w:val="28"/>
        </w:rPr>
        <w:t>区域协作</w:t>
      </w:r>
      <w:r>
        <w:rPr>
          <w:rFonts w:ascii="仿宋" w:hAnsi="仿宋" w:eastAsia="仿宋"/>
          <w:sz w:val="28"/>
          <w:szCs w:val="28"/>
        </w:rPr>
        <w:t>，有助于推动成渝经济圈</w:t>
      </w:r>
      <w:r>
        <w:rPr>
          <w:rFonts w:hint="eastAsia" w:ascii="仿宋" w:hAnsi="仿宋" w:eastAsia="仿宋"/>
          <w:sz w:val="28"/>
          <w:szCs w:val="28"/>
        </w:rPr>
        <w:t>实现相互融合。</w:t>
      </w:r>
      <w:r>
        <w:rPr>
          <w:rFonts w:hint="eastAsia" w:ascii="仿宋" w:hAnsi="仿宋" w:eastAsia="仿宋"/>
          <w:color w:val="FF0000"/>
          <w:sz w:val="28"/>
          <w:szCs w:val="28"/>
        </w:rPr>
        <w:t>重庆</w:t>
      </w:r>
      <w:r>
        <w:rPr>
          <w:rFonts w:hint="eastAsia" w:ascii="仿宋" w:hAnsi="仿宋" w:eastAsia="仿宋"/>
          <w:sz w:val="28"/>
          <w:szCs w:val="28"/>
        </w:rPr>
        <w:t>作为</w:t>
      </w:r>
      <w:r>
        <w:rPr>
          <w:rFonts w:hint="eastAsia" w:ascii="仿宋" w:hAnsi="仿宋" w:eastAsia="仿宋"/>
          <w:color w:val="FF0000"/>
          <w:sz w:val="28"/>
          <w:szCs w:val="28"/>
        </w:rPr>
        <w:t>成渝经济圈核心城市</w:t>
      </w:r>
      <w:r>
        <w:rPr>
          <w:rFonts w:hint="eastAsia" w:ascii="仿宋" w:hAnsi="仿宋" w:eastAsia="仿宋"/>
          <w:sz w:val="28"/>
          <w:szCs w:val="28"/>
        </w:rPr>
        <w:t>，具有较强的</w:t>
      </w:r>
      <w:r>
        <w:rPr>
          <w:rFonts w:hint="eastAsia" w:ascii="仿宋" w:hAnsi="仿宋" w:eastAsia="仿宋"/>
          <w:color w:val="FF0000"/>
          <w:sz w:val="28"/>
          <w:szCs w:val="28"/>
        </w:rPr>
        <w:t>区位优势和办展基础</w:t>
      </w:r>
      <w:r>
        <w:rPr>
          <w:rFonts w:hint="eastAsia" w:ascii="仿宋" w:hAnsi="仿宋" w:eastAsia="仿宋"/>
          <w:sz w:val="28"/>
          <w:szCs w:val="28"/>
        </w:rPr>
        <w:t>。西部国际应急博览会由政府搭台、社会多元主体唱戏、市场化运作，围绕</w:t>
      </w:r>
      <w:r>
        <w:rPr>
          <w:rFonts w:hint="eastAsia" w:ascii="仿宋" w:hAnsi="仿宋" w:eastAsia="仿宋"/>
          <w:color w:val="FF0000"/>
          <w:sz w:val="28"/>
          <w:szCs w:val="28"/>
        </w:rPr>
        <w:t>政府应急管理体系</w:t>
      </w:r>
      <w:r>
        <w:rPr>
          <w:rFonts w:hint="eastAsia" w:ascii="仿宋" w:hAnsi="仿宋" w:eastAsia="仿宋"/>
          <w:sz w:val="28"/>
          <w:szCs w:val="28"/>
        </w:rPr>
        <w:t>建设，提升</w:t>
      </w:r>
      <w:r>
        <w:rPr>
          <w:rFonts w:hint="eastAsia" w:ascii="仿宋" w:hAnsi="仿宋" w:eastAsia="仿宋"/>
          <w:color w:val="FF0000"/>
          <w:sz w:val="28"/>
          <w:szCs w:val="28"/>
        </w:rPr>
        <w:t>安全应急产业</w:t>
      </w:r>
      <w:r>
        <w:rPr>
          <w:rFonts w:hint="eastAsia" w:ascii="仿宋" w:hAnsi="仿宋" w:eastAsia="仿宋"/>
          <w:sz w:val="28"/>
          <w:szCs w:val="28"/>
        </w:rPr>
        <w:t>发展，加强</w:t>
      </w:r>
      <w:r>
        <w:rPr>
          <w:rFonts w:hint="eastAsia" w:ascii="仿宋" w:hAnsi="仿宋" w:eastAsia="仿宋"/>
          <w:color w:val="FF0000"/>
          <w:sz w:val="28"/>
          <w:szCs w:val="28"/>
        </w:rPr>
        <w:t>区域协作</w:t>
      </w:r>
      <w:r>
        <w:rPr>
          <w:rFonts w:hint="eastAsia" w:ascii="仿宋" w:hAnsi="仿宋" w:eastAsia="仿宋"/>
          <w:sz w:val="28"/>
          <w:szCs w:val="28"/>
        </w:rPr>
        <w:t>发展，突出</w:t>
      </w:r>
      <w:r>
        <w:rPr>
          <w:rFonts w:hint="eastAsia" w:ascii="仿宋" w:hAnsi="仿宋" w:eastAsia="仿宋"/>
          <w:color w:val="FF0000"/>
          <w:sz w:val="28"/>
          <w:szCs w:val="28"/>
        </w:rPr>
        <w:t>防灾减灾和应急救援</w:t>
      </w:r>
      <w:r>
        <w:rPr>
          <w:rFonts w:hint="eastAsia" w:ascii="仿宋" w:hAnsi="仿宋" w:eastAsia="仿宋"/>
          <w:sz w:val="28"/>
          <w:szCs w:val="28"/>
        </w:rPr>
        <w:t>的多层次、多维度，加强展览、体验和交流，努力打造一个与西部经济社会发展相适应，有较大国际影响力、权威性和前瞻性的应急管理博览会。</w:t>
      </w:r>
    </w:p>
    <w:p>
      <w:bookmarkStart w:id="0" w:name="_GoBack"/>
      <w:bookmarkEnd w:id="0"/>
    </w:p>
    <w:sectPr>
      <w:headerReference r:id="rId3" w:type="default"/>
      <w:footerReference r:id="rId4" w:type="default"/>
      <w:pgSz w:w="11906" w:h="16838"/>
      <w:pgMar w:top="1440" w:right="1800" w:bottom="851" w:left="1800" w:header="851" w:footer="4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color w:val="7F7F7F" w:themeColor="background1" w:themeShade="8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-103505</wp:posOffset>
              </wp:positionV>
              <wp:extent cx="5305425" cy="0"/>
              <wp:effectExtent l="0" t="0" r="0" b="0"/>
              <wp:wrapNone/>
              <wp:docPr id="8" name="AutoShape 27"/>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ln>
                    </wps:spPr>
                    <wps:bodyPr/>
                  </wps:wsp>
                </a:graphicData>
              </a:graphic>
            </wp:anchor>
          </w:drawing>
        </mc:Choice>
        <mc:Fallback>
          <w:pict>
            <v:shape id="AutoShape 27" o:spid="_x0000_s1026" o:spt="32" type="#_x0000_t32" style="position:absolute;left:0pt;margin-left:-0.75pt;margin-top:-8.15pt;height:0pt;width:417.75pt;z-index:251659264;mso-width-relative:page;mso-height-relative:page;" filled="f" stroked="t" coordsize="21600,21600" o:gfxdata="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58OeR2AAAAAoBAAAPAAAAAAAAAAEAIAAA&#10;ACIAAABkcnMvZG93bnJldi54bWxQSwECFAAUAAAACACHTuJAnLcZ9dMBAACzAwAADgAAAAAAAAAB&#10;ACAAAAAnAQAAZHJzL2Uyb0RvYy54bWxQSwUGAAAAAAYABgBZAQAAbAUAAAAA&#10;">
              <v:fill on="f" focussize="0,0"/>
              <v:stroke color="#000000" joinstyle="round"/>
              <v:imagedata o:title=""/>
              <o:lock v:ext="edit" aspectratio="f"/>
            </v:shape>
          </w:pict>
        </mc:Fallback>
      </mc:AlternateContent>
    </w:r>
    <w:r>
      <w:rPr>
        <w:rFonts w:hint="eastAsia"/>
        <w:color w:val="7F7F7F" w:themeColor="background1" w:themeShade="80"/>
      </w:rPr>
      <w:t>/应急防灾减灾 护航新时代经济社会发展/                     /</w:t>
    </w:r>
    <w:r>
      <w:rPr>
        <w:color w:val="7F7F7F" w:themeColor="background1" w:themeShade="80"/>
      </w:rPr>
      <w:t>应急协作，助力区域安全发展</w:t>
    </w:r>
    <w:r>
      <w:rPr>
        <w:rFonts w:hint="eastAsia"/>
        <w:color w:val="7F7F7F" w:themeColor="background1" w:themeShade="8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1226820" cy="314960"/>
          <wp:effectExtent l="0" t="0" r="11430" b="8890"/>
          <wp:docPr id="2" name="图片 3" descr="长三角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长三角logo"/>
                  <pic:cNvPicPr>
                    <a:picLocks noChangeAspect="1"/>
                  </pic:cNvPicPr>
                </pic:nvPicPr>
                <pic:blipFill>
                  <a:blip r:embed="rId1"/>
                  <a:stretch>
                    <a:fillRect/>
                  </a:stretch>
                </pic:blipFill>
                <pic:spPr>
                  <a:xfrm>
                    <a:off x="0" y="0"/>
                    <a:ext cx="1228547" cy="315921"/>
                  </a:xfrm>
                  <a:prstGeom prst="rect">
                    <a:avLst/>
                  </a:prstGeom>
                </pic:spPr>
              </pic:pic>
            </a:graphicData>
          </a:graphic>
        </wp:inline>
      </w:drawing>
    </w:r>
    <w:r>
      <w:ptab w:relativeTo="margin" w:alignment="center" w:leader="none"/>
    </w:r>
    <w:r>
      <w:rPr>
        <w:rFonts w:hint="eastAsia"/>
      </w:rPr>
      <w:t xml:space="preserve">                                                  </w:t>
    </w:r>
    <w:r>
      <w:drawing>
        <wp:inline distT="0" distB="0" distL="0" distR="0">
          <wp:extent cx="1061085" cy="295275"/>
          <wp:effectExtent l="0" t="0" r="5715" b="9525"/>
          <wp:docPr id="14" name="图片 14" descr="E:\A 展会团组\2022年\B 2022中国西部国际应急博览会（重庆）\资料设计\EDRR西部PNG.pngEDRR西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A 展会团组\2022年\B 2022中国西部国际应急博览会（重庆）\资料设计\EDRR西部PNG.pngEDRR西部PNG"/>
                  <pic:cNvPicPr>
                    <a:picLocks noChangeAspect="1" noChangeArrowheads="1"/>
                  </pic:cNvPicPr>
                </pic:nvPicPr>
                <pic:blipFill>
                  <a:blip r:embed="rId2"/>
                  <a:srcRect/>
                  <a:stretch>
                    <a:fillRect/>
                  </a:stretch>
                </pic:blipFill>
                <pic:spPr>
                  <a:xfrm>
                    <a:off x="0" y="0"/>
                    <a:ext cx="1061634" cy="295275"/>
                  </a:xfrm>
                  <a:prstGeom prst="rect">
                    <a:avLst/>
                  </a:prstGeom>
                  <a:noFill/>
                  <a:ln w="9525">
                    <a:noFill/>
                    <a:miter lim="800000"/>
                    <a:headEnd/>
                    <a:tailEnd/>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OGY0MTE0OWQ1ZTBjY2UzMzdiMTNiZGEzYTMxODQifQ=="/>
  </w:docVars>
  <w:rsids>
    <w:rsidRoot w:val="0BA65131"/>
    <w:rsid w:val="0BA6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756</Words>
  <Characters>764</Characters>
  <Lines>0</Lines>
  <Paragraphs>0</Paragraphs>
  <TotalTime>1</TotalTime>
  <ScaleCrop>false</ScaleCrop>
  <LinksUpToDate>false</LinksUpToDate>
  <CharactersWithSpaces>766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2022-08-30T01:38:00Z</dcterms:created>
  <dc:creator>.</dc:creator>
  <cp:lastModifiedBy>.</cp:lastModifiedBy>
  <dcterms:modified xsi:type="dcterms:W3CDTF">2022-08-30T01:43:04Z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8B6F7387EBF846DB9E73BE5EF92856D5</vt:lpwstr>
  </property>
</Properties>
</file>